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031C8"/>
    <w:p w14:paraId="10167160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水工环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地质调查中心</w:t>
      </w:r>
    </w:p>
    <w:p w14:paraId="6C80C9BE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公务车辆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定点维修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保养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供应商采购需求​</w:t>
      </w:r>
    </w:p>
    <w:p w14:paraId="333D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一、项目背景​</w:t>
      </w:r>
    </w:p>
    <w:p w14:paraId="18D1B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陕西省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水工环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地质调查中心承担大量野外地质、样品转运、作业人员往返驻地与运输等综合保障任务。公务车辆使用频率高、行驶路况复杂，对车辆性能及安全性要求极高。为确保车辆始终处于良好运行状态，保障中心各项工作顺利开展，现需采购专业、可靠的定点维修保养供应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1家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。​</w:t>
      </w:r>
    </w:p>
    <w:p w14:paraId="1C8AB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二、车辆现状概述​</w:t>
      </w:r>
    </w:p>
    <w:p w14:paraId="4C176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中心有公务用车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辆，主要为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哈弗H9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传祺商务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等车型，涵盖日常办公出行及应对野外作业的越野车、专业技术用车。</w:t>
      </w:r>
    </w:p>
    <w:p w14:paraId="28847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三、采购需求明细​</w:t>
      </w:r>
    </w:p>
    <w:p w14:paraId="1BEDA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（一）维修服务范围​</w:t>
      </w:r>
    </w:p>
    <w:p w14:paraId="20F12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日常保养</w:t>
      </w:r>
    </w:p>
    <w:p w14:paraId="2F1C1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涵盖机油及滤清器更换、空气滤清器清洁与更换等常规保养项目，确保车辆各系统正常运行。​</w:t>
      </w:r>
    </w:p>
    <w:p w14:paraId="2D97C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故障维修</w:t>
      </w:r>
    </w:p>
    <w:p w14:paraId="74442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具备快速诊断修复各类机械、电气、车身及内饰故障能力，针对野外作业特殊故障需有成熟方案。​</w:t>
      </w:r>
    </w:p>
    <w:p w14:paraId="5D2FE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应急救援维修</w:t>
      </w:r>
    </w:p>
    <w:p w14:paraId="7E6BC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提供 24 小时应急救援服务，当车辆在野外或其他区域突发故障无法行驶时，能在接到通知后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半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小时内响应，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研判问题，远程指导给予解决方案及建议，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并在最短时间内进行紧急维修，恢复车辆基本行驶功能，保障人员及设备安全 。​</w:t>
      </w:r>
    </w:p>
    <w:p w14:paraId="1027A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车辆年检协助</w:t>
      </w:r>
    </w:p>
    <w:p w14:paraId="38AE4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熟悉年检流程，提供年检前检查调试，协助办理年检手续。​</w:t>
      </w:r>
    </w:p>
    <w:p w14:paraId="18CB6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（二）维修配件要求​</w:t>
      </w:r>
    </w:p>
    <w:p w14:paraId="23AEA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配件质量</w:t>
      </w:r>
    </w:p>
    <w:p w14:paraId="7DA07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提供符合标准的原厂或优质正厂配件，关键零部件需提供质量及进货渠道证明。​</w:t>
      </w:r>
    </w:p>
    <w:p w14:paraId="60B00A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配件库存</w:t>
      </w:r>
    </w:p>
    <w:p w14:paraId="020C9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建立常用配件库存，特殊配件3个工作日内完成采购到货。​</w:t>
      </w:r>
    </w:p>
    <w:p w14:paraId="2E399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（三）服务质量要求​</w:t>
      </w:r>
    </w:p>
    <w:p w14:paraId="7DBA7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维修技术团队</w:t>
      </w:r>
    </w:p>
    <w:p w14:paraId="78C5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配备持专业资格证书、经验丰富的技术人员，熟悉各类车型维修要点。​</w:t>
      </w:r>
    </w:p>
    <w:p w14:paraId="59C43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维修设备设施</w:t>
      </w:r>
    </w:p>
    <w:p w14:paraId="395A8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具备先进齐全的维修设备，定期保养确保性能达标。​</w:t>
      </w:r>
    </w:p>
    <w:p w14:paraId="48934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维修质量保证</w:t>
      </w:r>
    </w:p>
    <w:p w14:paraId="7FBB0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一般维修项目质保期不少于 3 个月或 3000 公里，关键零部件质保期不少于 12 个月或 10000 公里，质保期内免费二次维修。​</w:t>
      </w:r>
    </w:p>
    <w:p w14:paraId="6599E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服务态度</w:t>
      </w:r>
    </w:p>
    <w:p w14:paraId="6CFB3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热情接待，及时沟通维修进度、方案变更等情况。​</w:t>
      </w:r>
    </w:p>
    <w:p w14:paraId="31686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（四）价格与结算要求​</w:t>
      </w:r>
    </w:p>
    <w:p w14:paraId="3538D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价格合理性</w:t>
      </w:r>
    </w:p>
    <w:p w14:paraId="5C160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收费遵循公平原则，制定透明标准，不得高于市场均价，提供常用项目优惠方案。​</w:t>
      </w:r>
    </w:p>
    <w:p w14:paraId="125E2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结算方式</w:t>
      </w:r>
    </w:p>
    <w:p w14:paraId="54838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每月或每季度据实结算，维修厂提供正规发票及明细清单，经审核后按合同支付。</w:t>
      </w:r>
    </w:p>
    <w:p w14:paraId="74B0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（五）供应商资质要求​</w:t>
      </w:r>
    </w:p>
    <w:p w14:paraId="2F9E5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企业资质</w:t>
      </w:r>
    </w:p>
    <w:p w14:paraId="55951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具有独立法人资格，持有效营业执照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汽车整车维修二类以上资质。​</w:t>
      </w:r>
    </w:p>
    <w:p w14:paraId="135EE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业绩经验</w:t>
      </w:r>
    </w:p>
    <w:p w14:paraId="129ED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近2年内有为政府部门、企事业单位提供车辆定点维修服务的业绩。​</w:t>
      </w:r>
    </w:p>
    <w:p w14:paraId="747DD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信誉状况</w:t>
      </w:r>
    </w:p>
    <w:p w14:paraId="5D471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未被列入失信被执行人等名单。​</w:t>
      </w:r>
    </w:p>
    <w:p w14:paraId="22731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场地设施</w:t>
      </w:r>
    </w:p>
    <w:p w14:paraId="5DDBA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拥有固定的维修经营场地，场地面积、布局应能满足车辆维修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保养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业务需求，具备完善的维修车间、配件仓库、办公区域、车辆停放区域等功能分区 。</w:t>
      </w:r>
    </w:p>
    <w:p w14:paraId="1CB0F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特殊要求</w:t>
      </w:r>
    </w:p>
    <w:p w14:paraId="0C390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自行组织拟通过竞争性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谈判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最终确定2家供应商，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意向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供应商应具备陕西省政府采购信息平台在册供应商资格。​</w:t>
      </w:r>
    </w:p>
    <w:p w14:paraId="0F7EF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四、定点期限​</w:t>
      </w:r>
    </w:p>
    <w:p w14:paraId="19A9D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本项目定点维修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保养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服务期3年，采用一年一签制。年度服务通过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考核合格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则续签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特殊情况依约处理，直至服务结束。</w:t>
      </w:r>
    </w:p>
    <w:p w14:paraId="381D1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五、车辆维修采购程序要求​</w:t>
      </w:r>
    </w:p>
    <w:p w14:paraId="28B79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车辆维修前，供应商应根据我方提供的维修项目需求书面报价，经同意确认后方可维修。送修车辆时，我方经办人持“车辆维修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送修单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”报修。结算前，供应商需提供维修项目结算清单（包括维修清单、维修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送修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单、税票）等相关手续。</w:t>
      </w:r>
    </w:p>
    <w:p w14:paraId="6F742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6585"/>
    <w:rsid w:val="20B93FCD"/>
    <w:rsid w:val="387F3396"/>
    <w:rsid w:val="4FD23672"/>
    <w:rsid w:val="59934FBB"/>
    <w:rsid w:val="63E0230D"/>
    <w:rsid w:val="6B862211"/>
    <w:rsid w:val="792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1247</Words>
  <Characters>1277</Characters>
  <Lines>0</Lines>
  <Paragraphs>0</Paragraphs>
  <TotalTime>85</TotalTime>
  <ScaleCrop>false</ScaleCrop>
  <LinksUpToDate>false</LinksUpToDate>
  <CharactersWithSpaces>1289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2025-07-01T10:19:00Z</dcterms:created>
  <dc:creator>Lenovo</dc:creator>
  <cp:lastModifiedBy>Jeep指挥官</cp:lastModifiedBy>
  <cp:lastPrinted>2025-07-02T00:31:00Z</cp:lastPrinted>
  <dcterms:modified xsi:type="dcterms:W3CDTF">2025-09-16T03:46:02Z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eyJoZGlkIjoiMjZlZDI3MTVmMDI1NzI2ODY2ZTg2NzQ1N2MxYWM0YWMiLCJ1c2VySWQiOiIzMTk3MTkzOTIifQ==</vt:lpwstr>
  </property>
  <property fmtid="{D5CDD505-2E9C-101B-9397-08002B2CF9AE}" pid="4" name="ICV">
    <vt:lpwstr>C34145C730664B94897DC728DD14F368_13</vt:lpwstr>
  </property>
</Properties>
</file>